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6" w:rsidRPr="00372676" w:rsidRDefault="00372676" w:rsidP="00372676">
      <w:pPr>
        <w:spacing w:before="150" w:after="360" w:line="660" w:lineRule="atLeast"/>
        <w:outlineLvl w:val="0"/>
        <w:rPr>
          <w:rFonts w:ascii="Segoe UI" w:eastAsia="Times New Roman" w:hAnsi="Segoe UI" w:cs="Segoe UI"/>
          <w:spacing w:val="8"/>
          <w:kern w:val="36"/>
          <w:sz w:val="32"/>
          <w:szCs w:val="60"/>
          <w:lang w:eastAsia="ru-RU"/>
        </w:rPr>
      </w:pPr>
      <w:r w:rsidRPr="00372676">
        <w:rPr>
          <w:rFonts w:ascii="Segoe UI" w:eastAsia="Times New Roman" w:hAnsi="Segoe UI" w:cs="Segoe UI"/>
          <w:spacing w:val="8"/>
          <w:kern w:val="36"/>
          <w:sz w:val="32"/>
          <w:szCs w:val="60"/>
          <w:lang w:eastAsia="ru-RU"/>
        </w:rPr>
        <w:t>Доступная среда</w:t>
      </w:r>
    </w:p>
    <w:p w:rsidR="00C45334" w:rsidRDefault="00AA0E29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sz w:val="23"/>
          <w:szCs w:val="23"/>
          <w:lang w:eastAsia="ru-RU"/>
        </w:rPr>
        <w:t xml:space="preserve">В МБОУ </w:t>
      </w:r>
      <w:proofErr w:type="spellStart"/>
      <w:r>
        <w:rPr>
          <w:rFonts w:ascii="Verdana" w:eastAsia="Times New Roman" w:hAnsi="Verdana" w:cs="Times New Roman"/>
          <w:sz w:val="23"/>
          <w:szCs w:val="23"/>
          <w:lang w:eastAsia="ru-RU"/>
        </w:rPr>
        <w:t>Ак-Тальская</w:t>
      </w:r>
      <w:proofErr w:type="spellEnd"/>
      <w:r>
        <w:rPr>
          <w:rFonts w:ascii="Verdana" w:eastAsia="Times New Roman" w:hAnsi="Verdana" w:cs="Times New Roman"/>
          <w:sz w:val="23"/>
          <w:szCs w:val="23"/>
          <w:lang w:eastAsia="ru-RU"/>
        </w:rPr>
        <w:t xml:space="preserve"> СОШ</w:t>
      </w:r>
      <w:r w:rsidR="00372676"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в 20</w:t>
      </w:r>
      <w:r>
        <w:rPr>
          <w:rFonts w:ascii="Verdana" w:eastAsia="Times New Roman" w:hAnsi="Verdana" w:cs="Times New Roman"/>
          <w:sz w:val="23"/>
          <w:szCs w:val="23"/>
          <w:lang w:eastAsia="ru-RU"/>
        </w:rPr>
        <w:t>21-2022 учебном году обучается 0</w:t>
      </w:r>
      <w:r w:rsidR="00372676"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детей-инвалидов, </w:t>
      </w:r>
      <w:r>
        <w:rPr>
          <w:rFonts w:ascii="Verdana" w:eastAsia="Times New Roman" w:hAnsi="Verdana" w:cs="Times New Roman"/>
          <w:sz w:val="23"/>
          <w:szCs w:val="23"/>
          <w:lang w:eastAsia="ru-RU"/>
        </w:rPr>
        <w:t>10</w:t>
      </w:r>
      <w:r w:rsidR="00372676"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учащихся с ОВЗ. </w:t>
      </w:r>
      <w:proofErr w:type="gramStart"/>
      <w:r w:rsidR="00372676" w:rsidRPr="00372676">
        <w:rPr>
          <w:rFonts w:ascii="Verdana" w:eastAsia="Times New Roman" w:hAnsi="Verdana" w:cs="Times New Roman"/>
          <w:sz w:val="23"/>
          <w:szCs w:val="23"/>
          <w:lang w:eastAsia="ru-RU"/>
        </w:rPr>
        <w:t>Территориальная</w:t>
      </w:r>
      <w:proofErr w:type="gramEnd"/>
      <w:r w:rsidR="00372676"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ПМПК выдала заключения данным учащимся об обучении по адаптированной общеобразовательной программе: </w:t>
      </w:r>
    </w:p>
    <w:p w:rsidR="00C45334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— для детей с задержкой психического развития -</w:t>
      </w:r>
      <w:r w:rsidR="00C4533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AA0E29">
        <w:rPr>
          <w:rFonts w:ascii="Verdana" w:eastAsia="Times New Roman" w:hAnsi="Verdana" w:cs="Times New Roman"/>
          <w:sz w:val="23"/>
          <w:szCs w:val="23"/>
          <w:lang w:eastAsia="ru-RU"/>
        </w:rPr>
        <w:t>10</w:t>
      </w:r>
    </w:p>
    <w:p w:rsidR="00C45334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— для детей с нарушениями </w:t>
      </w:r>
      <w:r w:rsidR="00AA0E29">
        <w:rPr>
          <w:rFonts w:ascii="Verdana" w:eastAsia="Times New Roman" w:hAnsi="Verdana" w:cs="Times New Roman"/>
          <w:sz w:val="23"/>
          <w:szCs w:val="23"/>
          <w:lang w:eastAsia="ru-RU"/>
        </w:rPr>
        <w:t>слуха– 0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— для детей с </w:t>
      </w:r>
      <w:r w:rsidR="00C4533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нарушениями опорно-двигательного аппарата </w:t>
      </w:r>
      <w:r w:rsidR="00AA0E29">
        <w:rPr>
          <w:rFonts w:ascii="Verdana" w:eastAsia="Times New Roman" w:hAnsi="Verdana" w:cs="Times New Roman"/>
          <w:sz w:val="23"/>
          <w:szCs w:val="23"/>
          <w:lang w:eastAsia="ru-RU"/>
        </w:rPr>
        <w:t>– 0</w:t>
      </w:r>
    </w:p>
    <w:tbl>
      <w:tblPr>
        <w:tblW w:w="96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1559"/>
        <w:gridCol w:w="1701"/>
        <w:gridCol w:w="1701"/>
        <w:gridCol w:w="1417"/>
        <w:gridCol w:w="1560"/>
      </w:tblGrid>
      <w:tr w:rsidR="00372676" w:rsidRPr="00372676" w:rsidTr="00372676">
        <w:tc>
          <w:tcPr>
            <w:tcW w:w="17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зоны на объекте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Инвалиды, использующие для передвижения кресла-коляски</w:t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Инвалиды с нарушениями опорно-двигательного аппарата</w:t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Инвалиды с нарушениями слуха</w:t>
            </w:r>
          </w:p>
        </w:tc>
        <w:tc>
          <w:tcPr>
            <w:tcW w:w="141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Инвалиды с нарушениями зрения</w:t>
            </w:r>
          </w:p>
        </w:tc>
        <w:tc>
          <w:tcPr>
            <w:tcW w:w="15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Инвалиды с умственными нарушениями</w:t>
            </w:r>
          </w:p>
        </w:tc>
      </w:tr>
      <w:tr w:rsidR="00372676" w:rsidRPr="00372676" w:rsidTr="00372676">
        <w:tc>
          <w:tcPr>
            <w:tcW w:w="17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622859"/>
                  <wp:effectExtent l="0" t="0" r="0" b="6350"/>
                  <wp:docPr id="1" name="Рисунок 1" descr="https://gym5-kyzyl.rtyva.ru/wp-content/uploads/2021/04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ym5-kyzyl.rtyva.ru/wp-content/uploads/2021/04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2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589085"/>
                  <wp:effectExtent l="0" t="0" r="0" b="1905"/>
                  <wp:docPr id="2" name="Рисунок 2" descr="https://gym5-kyzyl.rtyva.ru/wp-content/uploads/2021/04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ym5-kyzyl.rtyva.ru/wp-content/uploads/2021/04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4348" cy="609600"/>
                  <wp:effectExtent l="0" t="0" r="4445" b="0"/>
                  <wp:docPr id="3" name="Рисунок 3" descr="https://gym5-kyzyl.rtyva.ru/wp-content/uploads/2021/04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ym5-kyzyl.rtyva.ru/wp-content/uploads/2021/04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348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566530"/>
                  <wp:effectExtent l="0" t="0" r="0" b="5080"/>
                  <wp:docPr id="4" name="Рисунок 4" descr="https://gym5-kyzyl.rtyva.ru/wp-content/uploads/2021/04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ym5-kyzyl.rtyva.ru/wp-content/uploads/2021/04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14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3740" cy="638175"/>
                  <wp:effectExtent l="0" t="0" r="0" b="0"/>
                  <wp:docPr id="5" name="Рисунок 5" descr="https://gym5-kyzyl.rtyva.ru/wp-content/uploads/2021/04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ym5-kyzyl.rtyva.ru/wp-content/uploads/2021/04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7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676" w:rsidRPr="00372676" w:rsidTr="00372676">
        <w:tc>
          <w:tcPr>
            <w:tcW w:w="17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704850"/>
                  <wp:effectExtent l="0" t="0" r="0" b="0"/>
                  <wp:docPr id="6" name="Рисунок 6" descr="https://gym5-kyzyl.rtyva.ru/wp-content/uploads/2021/04/favicon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ym5-kyzyl.rtyva.ru/wp-content/uploads/2021/04/favicon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7" name="Рисунок 7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8" name="Рисунок 8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657225"/>
                  <wp:effectExtent l="0" t="0" r="9525" b="9525"/>
                  <wp:docPr id="9" name="Рисунок 9" descr="https://gym5-kyzyl.rtyva.ru/wp-content/uploads/2021/04/favicon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ym5-kyzyl.rtyva.ru/wp-content/uploads/2021/04/favicon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819150"/>
                  <wp:effectExtent l="0" t="0" r="0" b="0"/>
                  <wp:docPr id="10" name="Рисунок 10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676" w:rsidRPr="00372676" w:rsidTr="00372676">
        <w:tc>
          <w:tcPr>
            <w:tcW w:w="17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11" name="Рисунок 11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12" name="Рисунок 12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3" name="Рисунок 13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14" name="Рисунок 14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15" name="Рисунок 15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676" w:rsidRPr="00372676" w:rsidTr="00372676">
        <w:tc>
          <w:tcPr>
            <w:tcW w:w="17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том числе пути эвакуации)</w:t>
            </w:r>
          </w:p>
        </w:tc>
        <w:tc>
          <w:tcPr>
            <w:tcW w:w="155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16" name="Рисунок 16" descr="https://gym5-kyzyl.rtyva.ru/wp-content/uploads/2021/04/favicon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ym5-kyzyl.rtyva.ru/wp-content/uploads/2021/04/favicon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657225"/>
                  <wp:effectExtent l="0" t="0" r="9525" b="9525"/>
                  <wp:docPr id="17" name="Рисунок 17" descr="https://gym5-kyzyl.rtyva.ru/wp-content/uploads/2021/04/favicon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ym5-kyzyl.rtyva.ru/wp-content/uploads/2021/04/favicon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18" name="Рисунок 18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19" name="Рисунок 19" descr="https://gym5-kyzyl.rtyva.ru/wp-content/uploads/2021/04/favicon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ym5-kyzyl.rtyva.ru/wp-content/uploads/2021/04/favicon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20" name="Рисунок 20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676" w:rsidRPr="00372676" w:rsidRDefault="00372676" w:rsidP="003726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sz w:val="23"/>
          <w:szCs w:val="23"/>
          <w:lang w:eastAsia="ru-RU"/>
        </w:rPr>
      </w:pPr>
    </w:p>
    <w:tbl>
      <w:tblPr>
        <w:tblW w:w="46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496"/>
      </w:tblGrid>
      <w:tr w:rsidR="00372676" w:rsidRPr="00372676" w:rsidTr="00372676">
        <w:tc>
          <w:tcPr>
            <w:tcW w:w="219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542925"/>
                  <wp:effectExtent l="0" t="0" r="9525" b="9525"/>
                  <wp:docPr id="21" name="Рисунок 21" descr="https://gym5-kyzyl.rtyva.ru/wp-content/uploads/2021/04/favicon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gym5-kyzyl.rtyva.ru/wp-content/uploads/2021/04/favicon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доступно</w:t>
            </w:r>
          </w:p>
        </w:tc>
      </w:tr>
      <w:tr w:rsidR="00372676" w:rsidRPr="00372676" w:rsidTr="00372676">
        <w:tc>
          <w:tcPr>
            <w:tcW w:w="219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95300" cy="495300"/>
                  <wp:effectExtent l="0" t="0" r="0" b="0"/>
                  <wp:docPr id="22" name="Рисунок 22" descr="https://gym5-kyzyl.rtyva.ru/wp-content/uploads/2021/04/avatar92-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gym5-kyzyl.rtyva.ru/wp-content/uploads/2021/04/avatar92-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Доступно частично</w:t>
            </w:r>
          </w:p>
        </w:tc>
      </w:tr>
      <w:tr w:rsidR="00372676" w:rsidRPr="00372676" w:rsidTr="00372676">
        <w:tc>
          <w:tcPr>
            <w:tcW w:w="219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428625"/>
                  <wp:effectExtent l="0" t="0" r="9525" b="9525"/>
                  <wp:docPr id="23" name="Рисунок 23" descr="https://gym5-kyzyl.rtyva.ru/wp-content/uploads/2021/04/unnam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gym5-kyzyl.rtyva.ru/wp-content/uploads/2021/04/unnam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2676" w:rsidRPr="00372676" w:rsidRDefault="00372676" w:rsidP="0037267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Доступно</w:t>
            </w:r>
          </w:p>
        </w:tc>
      </w:tr>
    </w:tbl>
    <w:p w:rsidR="00372676" w:rsidRPr="00372676" w:rsidRDefault="00372676" w:rsidP="00372676">
      <w:pPr>
        <w:shd w:val="clear" w:color="auto" w:fill="FFFFFF"/>
        <w:spacing w:before="150" w:after="150" w:line="240" w:lineRule="auto"/>
        <w:jc w:val="center"/>
        <w:outlineLvl w:val="3"/>
        <w:rPr>
          <w:rFonts w:ascii="Segoe UI" w:eastAsia="Times New Roman" w:hAnsi="Segoe UI" w:cs="Segoe UI"/>
          <w:sz w:val="30"/>
          <w:szCs w:val="30"/>
          <w:lang w:eastAsia="ru-RU"/>
        </w:rPr>
      </w:pPr>
      <w:r w:rsidRPr="00372676">
        <w:rPr>
          <w:rFonts w:ascii="Segoe UI" w:eastAsia="Times New Roman" w:hAnsi="Segoe UI" w:cs="Segoe UI"/>
          <w:b/>
          <w:bCs/>
          <w:sz w:val="30"/>
          <w:szCs w:val="30"/>
          <w:lang w:eastAsia="ru-RU"/>
        </w:rPr>
        <w:t>Информация о специальных условиях для обучения инвалидов и лиц с ограниченными возможностями здоровья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специально оборудованных учебных кабинетов — нет;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объектов для проведения практических занятий, приспособленных для использования инвалидами и лицами с ограниченными возможностями здоровья – нет;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библиотека, приспособленная для использования инвалидами и лицами с ограниченными возможностями здоровья — Библиотека не укомплектована специальными адаптивно-техническими средствами для инвалидов и лиц с ограниченными возможностями здоровья;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объекты спорта, приспособленные для использования инвалидами и лицами с ограниченными возможностями здоровья — Для инвалидов и лиц с ограниченными возможностями здоровья для занятий с физической культурой не предусмотрен кабинет адаптивной физической культуры;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• средства обучения и воспитания, приспособленные для использования инвалидами и лицами с ограниченными возможностями здоровья — нет, </w:t>
      </w:r>
      <w:proofErr w:type="gram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инвалиды</w:t>
      </w:r>
      <w:proofErr w:type="gram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и лица с ограниченными возможностями здоровья участвуют в образовательном процессе на общих основаниях.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В школе имеется: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• обеспечение беспрепятственного доступа в здание </w:t>
      </w:r>
      <w:r w:rsidR="003A162C">
        <w:rPr>
          <w:rFonts w:ascii="Verdana" w:eastAsia="Times New Roman" w:hAnsi="Verdana" w:cs="Times New Roman"/>
          <w:sz w:val="23"/>
          <w:szCs w:val="23"/>
          <w:lang w:eastAsia="ru-RU"/>
        </w:rPr>
        <w:t xml:space="preserve">МБОУ </w:t>
      </w:r>
      <w:proofErr w:type="spellStart"/>
      <w:r w:rsidR="003A162C">
        <w:rPr>
          <w:rFonts w:ascii="Verdana" w:eastAsia="Times New Roman" w:hAnsi="Verdana" w:cs="Times New Roman"/>
          <w:sz w:val="23"/>
          <w:szCs w:val="23"/>
          <w:lang w:eastAsia="ru-RU"/>
        </w:rPr>
        <w:t>Ак-Тальская</w:t>
      </w:r>
      <w:proofErr w:type="spellEnd"/>
      <w:r w:rsidR="003A162C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СОШ</w:t>
      </w:r>
      <w:r w:rsidR="003A162C"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— оборудован пандус на главном входе здания;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специальные условия питания</w:t>
      </w:r>
      <w:r w:rsidR="00C4533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(диетическое меню)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— нет;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специальные условия охраны здоровья — нет, на основании заключения лечебного учреждения, с согласия родителей (законных представителей) для инвалидов и лиц с ограниченными возможностями здоровья может быть организовано индивидуальное обучение на дому;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доступ к информационным системам и информационно-коммуникационным сетям, приспособленным для использования инвалидами и лицами с ограниченными возможностями здоровья — официальный сайт имеет режим работы для инвалидов и лиц с ограниченными возможностями здоровья.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• электронные образовательные ресурсы, к которым обеспечивается доступ инвалидов и лиц с ограниченными возможностями здоровья — есть, доступ с компьютеров в библиотеке;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lastRenderedPageBreak/>
        <w:t>• специальные технические средства обучения коллективного и индивидуального пользования — Инвалиды и лица с ограниченными возможностями здоровья участвуют в образовательном процессе на общих основаниях.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Наличие условий для беспрепятственного доступа в общежития, интернат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Общежитие/интернат не предусмотре</w:t>
      </w:r>
      <w:proofErr w:type="gram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н(</w:t>
      </w:r>
      <w:proofErr w:type="gram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о)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r w:rsidRPr="00372676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Общежитие/интернат не предусмотре</w:t>
      </w:r>
      <w:proofErr w:type="gram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н(</w:t>
      </w:r>
      <w:proofErr w:type="gram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о)</w:t>
      </w:r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372676">
        <w:rPr>
          <w:rFonts w:ascii="Verdana" w:eastAsia="Times New Roman" w:hAnsi="Verdana" w:cs="Times New Roman"/>
          <w:b/>
          <w:bCs/>
          <w:sz w:val="23"/>
          <w:szCs w:val="23"/>
          <w:lang w:eastAsia="ru-RU"/>
        </w:rPr>
        <w:t>обучающихся</w:t>
      </w:r>
      <w:proofErr w:type="gramEnd"/>
    </w:p>
    <w:p w:rsidR="00372676" w:rsidRPr="00372676" w:rsidRDefault="00372676" w:rsidP="0037267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Российская электронная школа https://resh.edu.ru/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Яндекс</w:t>
      </w:r>
      <w:proofErr w:type="gram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.У</w:t>
      </w:r>
      <w:proofErr w:type="gram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чебник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— задания по русскому языку и математике https://education.yandex.ru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>«Московская электронная школа» https://uchebnik.mos.ru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 xml:space="preserve">Мои Достижения — </w:t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онлайн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сервис самоподготовки и самопроверки https://myskills.ru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Медиатека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«Просвещения» https://media.prosv.ru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>Платформа для проведения Олимпиад и курсов «</w:t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Олимпиум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» https://olimpium.ru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Учи.ру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— интерактивная образовательная </w:t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онлайн-платформа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https://uchi.ru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proofErr w:type="spellStart"/>
      <w:proofErr w:type="gram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Мособртв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– первое познавательное телевидение https://mosobr.tv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>Билет в будущее https://site.bilet.worldskills.ru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 xml:space="preserve">Сайт </w:t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WorldskillsRussia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https://worldskills.ru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Фоксфорд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https://help.foxford.ru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ЯКласс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— цифровой образовательный ресурс для школ https://www.yaklass.ru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>Портал «</w:t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Образовариум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» https://obrazovarium.ru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>Образовательная платформа LECTA https://lecta.rosuchebnik.ru</w:t>
      </w:r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br/>
        <w:t xml:space="preserve">Цифровая образовательная среда </w:t>
      </w:r>
      <w:proofErr w:type="spellStart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>Skyeng</w:t>
      </w:r>
      <w:proofErr w:type="spellEnd"/>
      <w:r w:rsidRPr="0037267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https://edu.skyeng.ru</w:t>
      </w:r>
      <w:proofErr w:type="gramEnd"/>
    </w:p>
    <w:p w:rsidR="00233AC9" w:rsidRPr="00372676" w:rsidRDefault="00233AC9"/>
    <w:sectPr w:rsidR="00233AC9" w:rsidRPr="00372676" w:rsidSect="0062301B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583"/>
    <w:rsid w:val="00233AC9"/>
    <w:rsid w:val="00372676"/>
    <w:rsid w:val="0037577F"/>
    <w:rsid w:val="003A162C"/>
    <w:rsid w:val="0062301B"/>
    <w:rsid w:val="0066156A"/>
    <w:rsid w:val="00717583"/>
    <w:rsid w:val="00AA0E29"/>
    <w:rsid w:val="00C4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2022-06-28T08:41:00Z</cp:lastPrinted>
  <dcterms:created xsi:type="dcterms:W3CDTF">2022-06-30T00:15:00Z</dcterms:created>
  <dcterms:modified xsi:type="dcterms:W3CDTF">2022-06-30T00:15:00Z</dcterms:modified>
</cp:coreProperties>
</file>